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distribute"/>
        <w:rPr>
          <w:rFonts w:eastAsia="方正小标宋简体"/>
          <w:spacing w:val="80"/>
          <w:w w:val="40"/>
          <w:sz w:val="112"/>
          <w:szCs w:val="112"/>
        </w:rPr>
      </w:pPr>
      <w:r>
        <w:rPr>
          <w:rFonts w:hint="eastAsia" w:eastAsia="方正小标宋简体"/>
          <w:spacing w:val="80"/>
          <w:w w:val="44"/>
          <w:sz w:val="112"/>
          <w:szCs w:val="112"/>
        </w:rPr>
        <w:t>榆林市银行业协会文件</w:t>
      </w:r>
    </w:p>
    <w:p>
      <w:pPr>
        <w:tabs>
          <w:tab w:val="left" w:pos="2011"/>
        </w:tabs>
        <w:ind w:left="2558" w:leftChars="304" w:hanging="1920" w:hangingChars="600"/>
        <w:jc w:val="center"/>
        <w:rPr>
          <w:rFonts w:hint="eastAsia" w:ascii="仿宋" w:hAnsi="仿宋" w:eastAsia="仿宋" w:cs="仿宋"/>
          <w:sz w:val="32"/>
          <w:szCs w:val="32"/>
          <w:lang w:val="en-US" w:eastAsia="zh-CN"/>
        </w:rPr>
      </w:pPr>
      <w:r>
        <w:rPr>
          <w:rFonts w:hint="eastAsia" w:ascii="仿宋" w:hAnsi="仿宋" w:eastAsia="仿宋"/>
          <w:sz w:val="32"/>
          <w:szCs w:val="32"/>
        </w:rPr>
        <w:t>榆银协发〔</w:t>
      </w:r>
      <w:r>
        <w:rPr>
          <w:rFonts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w:t>
      </w:r>
      <w:r>
        <w:rPr>
          <w:rFonts w:hint="eastAsia" w:ascii="仿宋" w:hAnsi="仿宋" w:eastAsia="仿宋"/>
          <w:sz w:val="32"/>
          <w:szCs w:val="32"/>
          <w:lang w:val="en-US" w:eastAsia="zh-CN"/>
        </w:rPr>
        <w:t>2</w:t>
      </w:r>
      <w:r>
        <w:rPr>
          <w:rFonts w:hint="eastAsia" w:ascii="仿宋" w:hAnsi="仿宋" w:eastAsia="仿宋"/>
          <w:sz w:val="32"/>
          <w:szCs w:val="32"/>
        </w:rPr>
        <w:t>号</w:t>
      </w:r>
    </w:p>
    <w:p>
      <w:pPr>
        <w:ind w:left="1898" w:leftChars="304" w:hanging="1260" w:hangingChars="600"/>
        <w:jc w:val="left"/>
        <w:rPr>
          <w:rFonts w:hint="eastAsia" w:ascii="仿宋" w:hAnsi="仿宋" w:eastAsia="仿宋" w:cs="仿宋"/>
          <w:sz w:val="32"/>
          <w:szCs w:val="32"/>
          <w:lang w:val="en-US" w:eastAsia="zh-CN"/>
        </w:rPr>
      </w:pPr>
      <w:r>
        <mc:AlternateContent>
          <mc:Choice Requires="wps">
            <w:drawing>
              <wp:anchor distT="0" distB="0" distL="114300" distR="114300" simplePos="0" relativeHeight="251659264" behindDoc="0" locked="0" layoutInCell="1" allowOverlap="1">
                <wp:simplePos x="0" y="0"/>
                <wp:positionH relativeFrom="page">
                  <wp:posOffset>856615</wp:posOffset>
                </wp:positionH>
                <wp:positionV relativeFrom="margin">
                  <wp:posOffset>1786890</wp:posOffset>
                </wp:positionV>
                <wp:extent cx="5718810" cy="0"/>
                <wp:effectExtent l="0" t="0" r="0" b="0"/>
                <wp:wrapNone/>
                <wp:docPr id="2" name="直线 2"/>
                <wp:cNvGraphicFramePr/>
                <a:graphic xmlns:a="http://schemas.openxmlformats.org/drawingml/2006/main">
                  <a:graphicData uri="http://schemas.microsoft.com/office/word/2010/wordprocessingShape">
                    <wps:wsp>
                      <wps:cNvCnPr/>
                      <wps:spPr>
                        <a:xfrm flipV="1">
                          <a:off x="0" y="0"/>
                          <a:ext cx="571881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67.45pt;margin-top:140.7pt;height:0pt;width:450.3pt;mso-position-horizontal-relative:page;mso-position-vertical-relative:margin;z-index:251659264;mso-width-relative:page;mso-height-relative:page;" filled="f" stroked="t" coordsize="21600,21600" o:gfxdata="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VOL9hdsAAAAMAQAADwAAAAAA&#10;AAABACAAAAAiAAAAZHJzL2Rvd25yZXYueG1sUEsBAhQAFAAAAAgAh07iQM1ZbALXAQAAmAMAAA4A&#10;AAAAAAAAAQAgAAAAKgEAAGRycy9lMm9Eb2MueG1sUEsFBgAAAAAGAAYAWQEAAHMFAAAAAA==&#10;">
                <v:fill on="f" focussize="0,0"/>
                <v:stroke weight="2.25pt" color="#FF0000" joinstyle="round"/>
                <v:imagedata o:title=""/>
                <o:lock v:ext="edit" aspectratio="f"/>
              </v:lin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902335</wp:posOffset>
                </wp:positionH>
                <wp:positionV relativeFrom="margin">
                  <wp:posOffset>1903095</wp:posOffset>
                </wp:positionV>
                <wp:extent cx="5819140" cy="485775"/>
                <wp:effectExtent l="0" t="0" r="0" b="0"/>
                <wp:wrapNone/>
                <wp:docPr id="1" name="文本框 3"/>
                <wp:cNvGraphicFramePr/>
                <a:graphic xmlns:a="http://schemas.openxmlformats.org/drawingml/2006/main">
                  <a:graphicData uri="http://schemas.microsoft.com/office/word/2010/wordprocessingShape">
                    <wps:wsp>
                      <wps:cNvSpPr txBox="1"/>
                      <wps:spPr>
                        <a:xfrm>
                          <a:off x="0" y="0"/>
                          <a:ext cx="5819140" cy="485775"/>
                        </a:xfrm>
                        <a:prstGeom prst="rect">
                          <a:avLst/>
                        </a:prstGeom>
                        <a:noFill/>
                        <a:ln w="28575">
                          <a:noFill/>
                        </a:ln>
                      </wps:spPr>
                      <wps:txbx>
                        <w:txbxContent>
                          <w:p>
                            <w:pPr>
                              <w:jc w:val="center"/>
                              <w:rPr>
                                <w:rFonts w:ascii="仿宋" w:hAnsi="仿宋" w:eastAsia="仿宋"/>
                                <w:sz w:val="32"/>
                                <w:szCs w:val="32"/>
                              </w:rPr>
                            </w:pPr>
                          </w:p>
                          <w:p>
                            <w:pPr>
                              <w:jc w:val="center"/>
                              <w:rPr>
                                <w:rFonts w:ascii="仿宋" w:hAnsi="仿宋" w:eastAsia="仿宋"/>
                                <w:sz w:val="32"/>
                                <w:szCs w:val="32"/>
                              </w:rPr>
                            </w:pPr>
                          </w:p>
                        </w:txbxContent>
                      </wps:txbx>
                      <wps:bodyPr upright="1"/>
                    </wps:wsp>
                  </a:graphicData>
                </a:graphic>
              </wp:anchor>
            </w:drawing>
          </mc:Choice>
          <mc:Fallback>
            <w:pict>
              <v:shape id="文本框 3" o:spid="_x0000_s1026" o:spt="202" type="#_x0000_t202" style="position:absolute;left:0pt;margin-left:71.05pt;margin-top:149.85pt;height:38.25pt;width:458.2pt;mso-position-horizontal-relative:page;mso-position-vertical-relative:margin;z-index:251658240;mso-width-relative:page;mso-height-relative:page;" filled="f" stroked="f" coordsize="21600,21600" o:gfxdata="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AuBrG7bAAAADAEAAA8AAAAAAAAAAQAgAAAA&#10;IgAAAGRycy9kb3ducmV2LnhtbFBLAQIUABQAAAAIAIdO4kAC4rr0lgEAAAoDAAAOAAAAAAAAAAEA&#10;IAAAACoBAABkcnMvZTJvRG9jLnhtbFBLBQYAAAAABgAGAFkBAAAyBQAAAAA=&#10;">
                <v:fill on="f" focussize="0,0"/>
                <v:stroke on="f" weight="2.25pt"/>
                <v:imagedata o:title=""/>
                <o:lock v:ext="edit" aspectratio="f"/>
                <v:textbox>
                  <w:txbxContent>
                    <w:p>
                      <w:pPr>
                        <w:jc w:val="center"/>
                        <w:rPr>
                          <w:rFonts w:ascii="仿宋" w:hAnsi="仿宋" w:eastAsia="仿宋"/>
                          <w:sz w:val="32"/>
                          <w:szCs w:val="32"/>
                        </w:rPr>
                      </w:pPr>
                    </w:p>
                    <w:p>
                      <w:pPr>
                        <w:jc w:val="center"/>
                        <w:rPr>
                          <w:rFonts w:ascii="仿宋" w:hAnsi="仿宋" w:eastAsia="仿宋"/>
                          <w:sz w:val="32"/>
                          <w:szCs w:val="32"/>
                        </w:rPr>
                      </w:pPr>
                    </w:p>
                  </w:txbxContent>
                </v:textbox>
              </v:shape>
            </w:pict>
          </mc:Fallback>
        </mc:AlternateContent>
      </w:r>
    </w:p>
    <w:p>
      <w:pPr>
        <w:ind w:left="0" w:leftChars="0" w:firstLine="0" w:firstLineChars="0"/>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关于召开榆林银行业文明规范服务建设工作经验交流暨总结表彰会议的通知</w:t>
      </w:r>
      <w:bookmarkStart w:id="0" w:name="_GoBack"/>
      <w:bookmarkEnd w:id="0"/>
    </w:p>
    <w:p>
      <w:pP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各会员单位：</w:t>
      </w:r>
    </w:p>
    <w:p>
      <w:pPr>
        <w:tabs>
          <w:tab w:val="left" w:pos="928"/>
        </w:tabs>
        <w:jc w:val="left"/>
        <w:rPr>
          <w:rFonts w:hint="eastAsia" w:ascii="仿宋" w:hAnsi="仿宋" w:eastAsia="仿宋" w:cs="仿宋"/>
          <w:sz w:val="30"/>
          <w:szCs w:val="30"/>
          <w:lang w:val="en-US" w:eastAsia="zh-CN"/>
        </w:rPr>
      </w:pPr>
      <w:r>
        <w:rPr>
          <w:rFonts w:hint="eastAsia"/>
          <w:sz w:val="30"/>
          <w:szCs w:val="30"/>
          <w:lang w:val="en-US" w:eastAsia="zh-CN"/>
        </w:rPr>
        <w:tab/>
      </w:r>
      <w:r>
        <w:rPr>
          <w:rFonts w:hint="eastAsia" w:ascii="仿宋" w:hAnsi="仿宋" w:eastAsia="仿宋" w:cs="仿宋"/>
          <w:sz w:val="30"/>
          <w:szCs w:val="30"/>
          <w:lang w:val="en-US" w:eastAsia="zh-CN"/>
        </w:rPr>
        <w:t>为了总结近年来我市银行业文明规范服务建设工作，不断提高我市银行业服务水平，经榆林银监分局同意，榆林市银行业协会决定召开榆林银行业文明规范服务建设工作经验交流及总结表彰会议。现将有关事项通知如下：</w:t>
      </w:r>
    </w:p>
    <w:p>
      <w:pPr>
        <w:tabs>
          <w:tab w:val="left" w:pos="1108"/>
        </w:tabs>
        <w:ind w:firstLine="600" w:firstLineChars="200"/>
        <w:jc w:val="lef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一、会议时间：2018年1月17日,会期一天。</w:t>
      </w:r>
    </w:p>
    <w:p>
      <w:pPr>
        <w:tabs>
          <w:tab w:val="left" w:pos="1168"/>
        </w:tabs>
        <w:ind w:firstLine="600" w:firstLineChars="200"/>
        <w:jc w:val="lef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二、会议地点：榆林银杏国际酒店8楼（榆林高新技术产业园区明珠大道中段）。</w:t>
      </w:r>
    </w:p>
    <w:p>
      <w:pPr>
        <w:tabs>
          <w:tab w:val="left" w:pos="1318"/>
        </w:tabs>
        <w:ind w:firstLine="600" w:firstLineChars="200"/>
        <w:jc w:val="lef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三、参加人员：各会员单位负责人和服务部门负责人。被表彰的“三个十大明星”在下午两点参加会议（由所属会员单位负责通知）。</w:t>
      </w:r>
    </w:p>
    <w:p>
      <w:pPr>
        <w:tabs>
          <w:tab w:val="left" w:pos="1273"/>
        </w:tabs>
        <w:ind w:firstLine="600" w:firstLineChars="200"/>
        <w:jc w:val="lef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四、会议报到时间和地点：2018年1月 16 日下午三点至五点报到（领取会议资料及现场观摩分组表），报到地点榆林银杏国际酒店一楼大厅。</w:t>
      </w:r>
    </w:p>
    <w:p>
      <w:p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五、会议主要内容：上午八点分组观摩“塞上银星*文明规范服务示范单位”；上午十点半经验交流；下午两点进行榆林银行业文明规范服务建设工作总结及表彰先进单位和个人以及“三个十大明星”颁奖仪式。</w:t>
      </w:r>
    </w:p>
    <w:p>
      <w:pPr>
        <w:tabs>
          <w:tab w:val="left" w:pos="1273"/>
        </w:tabs>
        <w:jc w:val="lef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    六、其他事项：各会员单位于2018年1月15日上午十一点前把参会人员名单报协会邮箱。会议食宿由协会统一安排。邮箱地址：xh@yhyxh.com       联系电话：3853994   13228362128   联系人：贺建峰</w:t>
      </w:r>
    </w:p>
    <w:p>
      <w:pPr>
        <w:tabs>
          <w:tab w:val="left" w:pos="3448"/>
        </w:tabs>
        <w:ind w:firstLine="900" w:firstLineChars="300"/>
        <w:jc w:val="lef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附件：</w:t>
      </w:r>
      <w:r>
        <w:rPr>
          <w:rFonts w:hint="eastAsia" w:ascii="仿宋" w:hAnsi="仿宋" w:eastAsia="仿宋" w:cs="仿宋"/>
          <w:sz w:val="30"/>
          <w:szCs w:val="30"/>
          <w:lang w:val="en-US" w:eastAsia="zh-CN"/>
        </w:rPr>
        <w:t>榆林银行业文明规范服务建设工作经验交流暨总结表彰会议</w:t>
      </w:r>
      <w:r>
        <w:rPr>
          <w:rFonts w:hint="eastAsia" w:ascii="仿宋" w:hAnsi="仿宋" w:eastAsia="仿宋" w:cs="仿宋"/>
          <w:kern w:val="2"/>
          <w:sz w:val="30"/>
          <w:szCs w:val="30"/>
          <w:lang w:val="en-US" w:eastAsia="zh-CN" w:bidi="ar-SA"/>
        </w:rPr>
        <w:t>参会人员信息表</w:t>
      </w:r>
      <w:r>
        <w:rPr>
          <w:rFonts w:hint="eastAsia" w:ascii="仿宋" w:hAnsi="仿宋" w:eastAsia="仿宋" w:cs="仿宋"/>
          <w:kern w:val="2"/>
          <w:sz w:val="30"/>
          <w:szCs w:val="30"/>
          <w:lang w:val="en-US" w:eastAsia="zh-CN" w:bidi="ar-SA"/>
        </w:rPr>
        <w:tab/>
      </w:r>
    </w:p>
    <w:p>
      <w:pPr>
        <w:tabs>
          <w:tab w:val="left" w:pos="3448"/>
        </w:tabs>
        <w:ind w:firstLine="960" w:firstLineChars="300"/>
        <w:jc w:val="left"/>
        <w:rPr>
          <w:rFonts w:hint="eastAsia" w:ascii="仿宋" w:hAnsi="仿宋" w:eastAsia="仿宋" w:cs="仿宋"/>
          <w:kern w:val="2"/>
          <w:sz w:val="32"/>
          <w:szCs w:val="32"/>
          <w:lang w:val="en-US" w:eastAsia="zh-CN" w:bidi="ar-SA"/>
        </w:rPr>
      </w:pPr>
    </w:p>
    <w:p>
      <w:pPr>
        <w:ind w:firstLine="960" w:firstLineChars="300"/>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2018年1月10 日</w:t>
      </w:r>
    </w:p>
    <w:p>
      <w:pPr>
        <w:tabs>
          <w:tab w:val="left" w:pos="3448"/>
        </w:tabs>
        <w:ind w:firstLine="960" w:firstLineChars="300"/>
        <w:jc w:val="left"/>
        <w:rPr>
          <w:rFonts w:hint="eastAsia" w:ascii="仿宋" w:hAnsi="仿宋" w:eastAsia="仿宋" w:cs="仿宋"/>
          <w:kern w:val="2"/>
          <w:sz w:val="32"/>
          <w:szCs w:val="32"/>
          <w:lang w:val="en-US" w:eastAsia="zh-CN" w:bidi="ar-SA"/>
        </w:rPr>
      </w:pPr>
    </w:p>
    <w:p>
      <w:pPr>
        <w:tabs>
          <w:tab w:val="left" w:pos="3448"/>
        </w:tabs>
        <w:ind w:firstLine="960" w:firstLineChars="300"/>
        <w:jc w:val="left"/>
        <w:rPr>
          <w:rFonts w:hint="eastAsia" w:ascii="仿宋" w:hAnsi="仿宋" w:eastAsia="仿宋" w:cs="仿宋"/>
          <w:kern w:val="2"/>
          <w:sz w:val="32"/>
          <w:szCs w:val="32"/>
          <w:lang w:val="en-US" w:eastAsia="zh-CN" w:bidi="ar-SA"/>
        </w:rPr>
      </w:pPr>
    </w:p>
    <w:p>
      <w:pPr>
        <w:tabs>
          <w:tab w:val="left" w:pos="3448"/>
        </w:tabs>
        <w:ind w:firstLine="960" w:firstLineChars="300"/>
        <w:jc w:val="left"/>
        <w:rPr>
          <w:rFonts w:hint="eastAsia" w:ascii="仿宋" w:hAnsi="仿宋" w:eastAsia="仿宋" w:cs="仿宋"/>
          <w:kern w:val="2"/>
          <w:sz w:val="32"/>
          <w:szCs w:val="32"/>
          <w:lang w:val="en-US" w:eastAsia="zh-CN" w:bidi="ar-SA"/>
        </w:rPr>
      </w:pPr>
    </w:p>
    <w:p>
      <w:pPr>
        <w:tabs>
          <w:tab w:val="left" w:pos="3448"/>
        </w:tabs>
        <w:ind w:firstLine="960" w:firstLineChars="300"/>
        <w:jc w:val="left"/>
        <w:rPr>
          <w:rFonts w:hint="eastAsia" w:ascii="仿宋" w:hAnsi="仿宋" w:eastAsia="仿宋" w:cs="仿宋"/>
          <w:kern w:val="2"/>
          <w:sz w:val="32"/>
          <w:szCs w:val="32"/>
          <w:lang w:val="en-US" w:eastAsia="zh-CN" w:bidi="ar-SA"/>
        </w:rPr>
      </w:pPr>
    </w:p>
    <w:p>
      <w:pPr>
        <w:tabs>
          <w:tab w:val="left" w:pos="3448"/>
        </w:tabs>
        <w:ind w:firstLine="960" w:firstLineChars="300"/>
        <w:jc w:val="left"/>
        <w:rPr>
          <w:rFonts w:hint="eastAsia" w:ascii="仿宋" w:hAnsi="仿宋" w:eastAsia="仿宋" w:cs="仿宋"/>
          <w:kern w:val="2"/>
          <w:sz w:val="32"/>
          <w:szCs w:val="32"/>
          <w:lang w:val="en-US" w:eastAsia="zh-CN" w:bidi="ar-SA"/>
        </w:rPr>
      </w:pPr>
    </w:p>
    <w:tbl>
      <w:tblPr>
        <w:tblStyle w:val="4"/>
        <w:tblpPr w:leftFromText="180" w:rightFromText="180" w:vertAnchor="text" w:horzAnchor="page" w:tblpX="1542" w:tblpY="557"/>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5"/>
        <w:gridCol w:w="2792"/>
        <w:gridCol w:w="498"/>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9060" w:type="dxa"/>
            <w:gridSpan w:val="4"/>
            <w:tcBorders>
              <w:top w:val="single" w:color="auto" w:sz="4" w:space="0"/>
              <w:left w:val="nil"/>
              <w:bottom w:val="single" w:color="auto" w:sz="4" w:space="0"/>
              <w:right w:val="nil"/>
            </w:tcBorders>
            <w:vAlign w:val="center"/>
          </w:tcPr>
          <w:p>
            <w:pPr>
              <w:ind w:firstLine="120" w:firstLineChars="50"/>
              <w:rPr>
                <w:rFonts w:ascii="宋体" w:hAnsi="宋体"/>
                <w:sz w:val="24"/>
              </w:rPr>
            </w:pPr>
            <w:r>
              <w:rPr>
                <w:rFonts w:hint="eastAsia" w:ascii="宋体" w:hAnsi="宋体"/>
                <w:kern w:val="0"/>
                <w:sz w:val="24"/>
              </w:rPr>
              <w:t>抄    报：</w:t>
            </w:r>
            <w:r>
              <w:rPr>
                <w:rFonts w:hint="eastAsia" w:ascii="宋体" w:hAnsi="宋体"/>
                <w:sz w:val="24"/>
              </w:rPr>
              <w:t>榆林银监分局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9060" w:type="dxa"/>
            <w:gridSpan w:val="4"/>
            <w:tcBorders>
              <w:top w:val="single" w:color="auto" w:sz="4" w:space="0"/>
              <w:left w:val="nil"/>
              <w:bottom w:val="single" w:color="auto" w:sz="4" w:space="0"/>
              <w:right w:val="nil"/>
            </w:tcBorders>
            <w:vAlign w:val="center"/>
          </w:tcPr>
          <w:p>
            <w:pPr>
              <w:ind w:firstLine="120" w:firstLineChars="50"/>
              <w:rPr>
                <w:rFonts w:eastAsia="仿宋_GB2312"/>
                <w:sz w:val="32"/>
                <w:szCs w:val="32"/>
              </w:rPr>
            </w:pPr>
            <w:r>
              <w:rPr>
                <w:rFonts w:hint="eastAsia"/>
                <w:sz w:val="24"/>
              </w:rPr>
              <w:t>内部发送：会长、</w:t>
            </w:r>
            <w:r>
              <w:rPr>
                <w:rFonts w:hint="eastAsia" w:ascii="宋体" w:hAnsi="宋体"/>
                <w:sz w:val="24"/>
              </w:rPr>
              <w:t>专职副会长、秘书长、综合部；档（二）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3055" w:type="dxa"/>
            <w:tcBorders>
              <w:top w:val="single" w:color="auto" w:sz="4" w:space="0"/>
              <w:left w:val="nil"/>
              <w:bottom w:val="single" w:color="auto" w:sz="4" w:space="0"/>
              <w:right w:val="nil"/>
            </w:tcBorders>
            <w:vAlign w:val="top"/>
          </w:tcPr>
          <w:p>
            <w:pPr>
              <w:spacing w:line="526" w:lineRule="exact"/>
              <w:ind w:firstLine="140"/>
              <w:rPr>
                <w:sz w:val="24"/>
              </w:rPr>
            </w:pPr>
            <w:r>
              <w:rPr>
                <w:rFonts w:hint="eastAsia"/>
                <w:sz w:val="24"/>
              </w:rPr>
              <w:t>联</w:t>
            </w:r>
            <w:r>
              <w:rPr>
                <w:sz w:val="24"/>
              </w:rPr>
              <w:t xml:space="preserve">  </w:t>
            </w:r>
            <w:r>
              <w:rPr>
                <w:rFonts w:hint="eastAsia"/>
                <w:spacing w:val="10"/>
                <w:sz w:val="24"/>
              </w:rPr>
              <w:t>系</w:t>
            </w:r>
            <w:r>
              <w:rPr>
                <w:spacing w:val="20"/>
                <w:sz w:val="24"/>
              </w:rPr>
              <w:t xml:space="preserve"> </w:t>
            </w:r>
            <w:r>
              <w:rPr>
                <w:rFonts w:hint="eastAsia"/>
                <w:sz w:val="24"/>
              </w:rPr>
              <w:t>人：徐建平</w:t>
            </w:r>
          </w:p>
        </w:tc>
        <w:tc>
          <w:tcPr>
            <w:tcW w:w="3290" w:type="dxa"/>
            <w:gridSpan w:val="2"/>
            <w:tcBorders>
              <w:top w:val="single" w:color="auto" w:sz="4" w:space="0"/>
              <w:left w:val="nil"/>
              <w:bottom w:val="single" w:color="auto" w:sz="4" w:space="0"/>
              <w:right w:val="nil"/>
            </w:tcBorders>
            <w:vAlign w:val="top"/>
          </w:tcPr>
          <w:p>
            <w:pPr>
              <w:spacing w:line="526" w:lineRule="exact"/>
              <w:rPr>
                <w:rFonts w:ascii="宋体" w:hAnsi="宋体"/>
                <w:sz w:val="24"/>
              </w:rPr>
            </w:pPr>
            <w:r>
              <w:rPr>
                <w:rFonts w:hint="eastAsia" w:ascii="宋体" w:hAnsi="宋体"/>
                <w:sz w:val="24"/>
              </w:rPr>
              <w:t>联系电话：0912-3853994</w:t>
            </w:r>
          </w:p>
        </w:tc>
        <w:tc>
          <w:tcPr>
            <w:tcW w:w="2715" w:type="dxa"/>
            <w:tcBorders>
              <w:top w:val="single" w:color="auto" w:sz="4" w:space="0"/>
              <w:left w:val="nil"/>
              <w:bottom w:val="single" w:color="auto" w:sz="4" w:space="0"/>
              <w:right w:val="nil"/>
            </w:tcBorders>
            <w:vAlign w:val="top"/>
          </w:tcPr>
          <w:p>
            <w:pPr>
              <w:spacing w:line="526" w:lineRule="exact"/>
              <w:jc w:val="right"/>
              <w:rPr>
                <w:rFonts w:ascii="宋体" w:hAnsi="宋体"/>
                <w:sz w:val="24"/>
              </w:rPr>
            </w:pPr>
            <w:r>
              <w:rPr>
                <w:rFonts w:hint="eastAsia" w:ascii="宋体" w:hAnsi="宋体"/>
                <w:sz w:val="24"/>
              </w:rPr>
              <w:t>（共印3</w:t>
            </w:r>
            <w:r>
              <w:rPr>
                <w:rFonts w:hint="eastAsia" w:ascii="宋体" w:hAnsi="宋体"/>
                <w:sz w:val="24"/>
                <w:lang w:val="en-US" w:eastAsia="zh-CN"/>
              </w:rPr>
              <w:t>5</w:t>
            </w:r>
            <w:r>
              <w:rPr>
                <w:rFonts w:hint="eastAsia" w:ascii="宋体" w:hAnsi="宋体"/>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5847" w:type="dxa"/>
            <w:gridSpan w:val="2"/>
            <w:tcBorders>
              <w:top w:val="single" w:color="auto" w:sz="4" w:space="0"/>
              <w:left w:val="nil"/>
              <w:bottom w:val="single" w:color="auto" w:sz="4" w:space="0"/>
              <w:right w:val="nil"/>
            </w:tcBorders>
            <w:vAlign w:val="top"/>
          </w:tcPr>
          <w:p>
            <w:pPr>
              <w:spacing w:line="526" w:lineRule="exact"/>
              <w:ind w:firstLine="140"/>
              <w:rPr>
                <w:snapToGrid w:val="0"/>
                <w:sz w:val="24"/>
              </w:rPr>
            </w:pPr>
            <w:r>
              <w:rPr>
                <w:rFonts w:hint="eastAsia"/>
                <w:snapToGrid w:val="0"/>
                <w:sz w:val="24"/>
              </w:rPr>
              <w:t>榆林市银行业协会</w:t>
            </w:r>
          </w:p>
        </w:tc>
        <w:tc>
          <w:tcPr>
            <w:tcW w:w="3213" w:type="dxa"/>
            <w:gridSpan w:val="2"/>
            <w:tcBorders>
              <w:top w:val="single" w:color="auto" w:sz="4" w:space="0"/>
              <w:left w:val="nil"/>
              <w:bottom w:val="single" w:color="auto" w:sz="4" w:space="0"/>
              <w:right w:val="nil"/>
            </w:tcBorders>
            <w:vAlign w:val="top"/>
          </w:tcPr>
          <w:p>
            <w:pPr>
              <w:spacing w:line="526" w:lineRule="exact"/>
              <w:ind w:right="118"/>
              <w:jc w:val="right"/>
              <w:rPr>
                <w:rFonts w:ascii="宋体" w:hAnsi="宋体"/>
                <w:sz w:val="24"/>
              </w:rPr>
            </w:pPr>
            <w:r>
              <w:rPr>
                <w:sz w:val="24"/>
              </w:rPr>
              <w:t xml:space="preserve"> </w:t>
            </w:r>
            <w:r>
              <w:rPr>
                <w:rFonts w:hint="eastAsia" w:ascii="宋体" w:hAnsi="宋体"/>
                <w:sz w:val="24"/>
              </w:rPr>
              <w:t>201</w:t>
            </w:r>
            <w:r>
              <w:rPr>
                <w:rFonts w:hint="eastAsia" w:ascii="宋体" w:hAnsi="宋体"/>
                <w:sz w:val="24"/>
                <w:lang w:val="en-US" w:eastAsia="zh-CN"/>
              </w:rPr>
              <w:t>8</w:t>
            </w:r>
            <w:r>
              <w:rPr>
                <w:rFonts w:hint="eastAsia" w:ascii="宋体" w:hAnsi="宋体"/>
                <w:sz w:val="24"/>
              </w:rPr>
              <w:t>年</w:t>
            </w:r>
            <w:r>
              <w:rPr>
                <w:rFonts w:hint="eastAsia" w:ascii="宋体" w:hAnsi="宋体"/>
                <w:sz w:val="24"/>
                <w:lang w:val="en-US" w:eastAsia="zh-CN"/>
              </w:rPr>
              <w:t>01</w:t>
            </w:r>
            <w:r>
              <w:rPr>
                <w:rFonts w:hint="eastAsia" w:ascii="宋体" w:hAnsi="宋体"/>
                <w:sz w:val="24"/>
              </w:rPr>
              <w:t>月</w:t>
            </w:r>
            <w:r>
              <w:rPr>
                <w:rFonts w:hint="eastAsia" w:ascii="宋体" w:hAnsi="宋体"/>
                <w:sz w:val="24"/>
                <w:lang w:val="en-US" w:eastAsia="zh-CN"/>
              </w:rPr>
              <w:t>10</w:t>
            </w:r>
            <w:r>
              <w:rPr>
                <w:rFonts w:hint="eastAsia" w:ascii="宋体" w:hAnsi="宋体"/>
                <w:sz w:val="24"/>
              </w:rPr>
              <w:t>日印发</w:t>
            </w:r>
          </w:p>
        </w:tc>
      </w:tr>
    </w:tbl>
    <w:p>
      <w:pPr>
        <w:tabs>
          <w:tab w:val="left" w:pos="3448"/>
        </w:tabs>
        <w:jc w:val="left"/>
        <w:rPr>
          <w:rFonts w:hint="eastAsia" w:ascii="仿宋" w:hAnsi="仿宋" w:eastAsia="仿宋" w:cs="仿宋"/>
          <w:kern w:val="2"/>
          <w:sz w:val="32"/>
          <w:szCs w:val="32"/>
          <w:lang w:val="en-US" w:eastAsia="zh-CN" w:bidi="ar-SA"/>
        </w:rPr>
      </w:pPr>
    </w:p>
    <w:p>
      <w:pPr>
        <w:rPr>
          <w:rFonts w:hint="eastAsia" w:ascii="仿宋" w:hAnsi="仿宋" w:eastAsia="仿宋" w:cs="仿宋"/>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210E3A"/>
    <w:rsid w:val="17F60E5F"/>
    <w:rsid w:val="23F15908"/>
    <w:rsid w:val="5E210E3A"/>
    <w:rsid w:val="608A71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eastAsia="黑体"/>
      <w:color w:val="FF0000"/>
      <w:w w:val="38"/>
      <w:sz w:val="11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2018-01-11T04:29:00Z</dcterms:created>
  <dc:creator>蛋炒饭</dc:creator>
  <cp:lastModifiedBy>蛋炒饭</cp:lastModifiedBy>
  <cp:lastPrinted>2018-01-11T04:57:00Z</cp:lastPrinted>
  <dcterms:modified xsi:type="dcterms:W3CDTF">2018-01-11T04:59:22Z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